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497D3B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97D3B"/>
          <w:spacing w:val="0"/>
          <w:sz w:val="28"/>
          <w:szCs w:val="28"/>
          <w:bdr w:val="none" w:color="auto" w:sz="0" w:space="0"/>
          <w:shd w:val="clear" w:fill="FFFFFF"/>
        </w:rPr>
        <w:t>招收士官基本情况介绍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我军现役士兵按兵役性质分为义务兵役制士兵和志愿兵役制士兵。义务兵役制士兵称为义务兵，志愿兵役制士兵称为士官。士官属于士兵军衔序列，但不同于义务兵役制士兵，是士兵中的骨干。义务兵实行供给制，发给津贴，士官实行工资制和定期增资制度。目前部队面向高校毕业生既招收士官，也招收义务兵，这是两个不同兵役性质的士兵系列。直接从非军事部门招收士官(简称招收士官)，是指根据《兵役法》、《征兵工作条例》以及有关规定，直接招收普通高等学校的毕业生入伍，作为志愿兵役制士兵到部队服现役。招收士官招收对象为全日制大专以上学历，未婚，所学专业与部队需求专业相同，招收时间从每年5、6月份开始，8月份结束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E823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朱艳</cp:lastModifiedBy>
  <dcterms:modified xsi:type="dcterms:W3CDTF">2019-04-29T02:24:46Z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